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83F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rPr>
        <w:t>教育部社科司关于2025年度教育部人文社会科学研究专项任务项目（中国特色社会主义理论体系研究）申报工作的通知</w:t>
      </w:r>
    </w:p>
    <w:p w14:paraId="49853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firstLine="0"/>
        <w:jc w:val="right"/>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bdr w:val="none" w:color="auto" w:sz="0" w:space="0"/>
        </w:rPr>
        <w:t>教社科司函〔2025〕4号</w:t>
      </w:r>
    </w:p>
    <w:p w14:paraId="28623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各省、自治区、直辖市教育厅（教委），新疆生产建设兵团教育局，有关部门（单位）教育司（局），部属各高等学校、部省合建各高等学校：</w:t>
      </w:r>
    </w:p>
    <w:p w14:paraId="6B457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为深入学习贯彻习近平新时代中国特色社会主义思想，贯彻落实党的二十大和二十届二中、三中全会精神和全国教育大会精神，现将教育部人文社会科学研究专项任务项目（中国特色社会主义理论体系研究）申报工作有关事项通知如下。</w:t>
      </w:r>
    </w:p>
    <w:p w14:paraId="1AAC1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一、申报要求</w:t>
      </w:r>
    </w:p>
    <w:p w14:paraId="78F04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2025年度，专项任务项目以深化习近平新时代中国特色社会主义思想体系化学理化研究阐释为重点。申报人必须坚持正确政治方向，突出问题导向，根据课题指南（见附件）提出的重点研究范围，结合自身的研究基础和学术专长，认真凝练研究课题进行申报。研究课题名称应表述规范、准确、简洁。</w:t>
      </w:r>
    </w:p>
    <w:p w14:paraId="591517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本专项任务项目所属学科门类为“马克思主义/思想政治教育”。每个课题资助经费10万元，研究年限为2年。项目经费按照《高等学校哲学社会科学繁荣计划专项资金管理办法》（财教〔2021〕285号）使用和管理，需按照研究实际需要和资金开支范围，科学合理、实事求是地按年度编制项目预算。</w:t>
      </w:r>
    </w:p>
    <w:p w14:paraId="550CD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最终成果要求同时满足以下条件：（1）在中央主要报刊发表理论文章；（2）在高水平学术期刊发表学术论文；（3）被省部级以上部门采纳的调研咨询报告。</w:t>
      </w:r>
    </w:p>
    <w:p w14:paraId="0665EC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二、申报条件</w:t>
      </w:r>
    </w:p>
    <w:p w14:paraId="064FE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（一）本专项任务项目限全国普通高等学校申报。</w:t>
      </w:r>
    </w:p>
    <w:p w14:paraId="123091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（二）申请人必须能够实际从事研究工作并真正承担和负责组织项目的实施；每个申请人限报1项，所列课题组成员必须征得本人同意，否则视为违规申报。</w:t>
      </w:r>
    </w:p>
    <w:p w14:paraId="67DD0A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（三）申请人除符合《教育部人文社会科学研究项目管理办法》的相关规定外，应为具有副高级以上（含）专业技术职称的在编在岗教师，能够作为项目主持人担负实质性研究工作。</w:t>
      </w:r>
    </w:p>
    <w:p w14:paraId="0DEFC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（四）有以下情况之一者不得申报本次项目：</w:t>
      </w:r>
    </w:p>
    <w:p w14:paraId="6E6C4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1.在研的教育部人文社会科学研究各类项目负责人；</w:t>
      </w:r>
    </w:p>
    <w:p w14:paraId="7FB9D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2.所主持的教育部人文社会科学研究项目三年内因各种原因被终止者，五年内因各种原因被撤销者；</w:t>
      </w:r>
    </w:p>
    <w:p w14:paraId="13FFAD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3.在研的国家社会科学基金各类项目、国家自然科学基金各类项目负责人；</w:t>
      </w:r>
    </w:p>
    <w:p w14:paraId="53A6A7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4.2025年度国家社会科学基金项目的申请人；</w:t>
      </w:r>
    </w:p>
    <w:p w14:paraId="1C11B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5.连续两年（指2023、2024年度）申请教育部人文社会科学研究一般项目未获资助的申请人；</w:t>
      </w:r>
    </w:p>
    <w:p w14:paraId="2FC898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6.申请2025年度教育部人文社会科学研究一般项目其他类别项目者。</w:t>
      </w:r>
    </w:p>
    <w:p w14:paraId="45A374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三、申报办法</w:t>
      </w:r>
    </w:p>
    <w:p w14:paraId="5C0D7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教育部直属高校、部省合建高校以学校为单位，地方高校以省、自治区、直辖市教育厅（教委）为单位，其他有关部门（单位）所属高校以教育司（局）为单位（以下简称申报单位）集中申报，不受理个人申报。</w:t>
      </w:r>
    </w:p>
    <w:p w14:paraId="57BB19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本次项目采取网上申报方式。教育部社科司主页（http://www.moe.gov.cn/s78/A13/）工作专栏中的教育部人文社会科学研究管理平台•申报系统（以下简称申报系统）为本次申报的唯一网络平台，网络申报办法及流程以该系统为准。</w:t>
      </w:r>
    </w:p>
    <w:p w14:paraId="3348FE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申请人可在申报系统下载《申请评审书》，按照填表要求填写。由高校科研管理部门通过申报系统上传《申请评审书》电子文档，无需报送纸质申报材料。申报系统于2025年2月28日至2025年3月28日17时受理项目网上申报，逾期系统自动关闭，不再受理申报。各申报单位审核工作截止日期为2025年4月3日，须在申报截止前对本单位所申报的材料进行在线审核确认。</w:t>
      </w:r>
    </w:p>
    <w:p w14:paraId="5B125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69406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四、其他要求</w:t>
      </w:r>
    </w:p>
    <w:p w14:paraId="4118F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（一）各申报单位要切实承担管理审核责任，把好政治方向关和学术质量关，严格对照各项要求审核把关。</w:t>
      </w:r>
    </w:p>
    <w:p w14:paraId="2BB1D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（二）申请人应认真阅研申报要求及以往立项情况，提高申报质量，避免重复申报，切实提高项目申报质量。</w:t>
      </w:r>
    </w:p>
    <w:p w14:paraId="5EAFF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（三）申请人应如实填报材料，确保无知识产权争议。凡存在弄虚作假、抄袭剽窃等行为的，一经发现查实，取消三年申报和立项资格。</w:t>
      </w:r>
    </w:p>
    <w:p w14:paraId="0BED9D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（四）本次项目评审采取匿名方式。为保证评审的公平公正，《申请评审书》B表中不得以任何形式出现申请人姓名、所在学校等相关信息，否则按作废处理。</w:t>
      </w:r>
    </w:p>
    <w:p w14:paraId="0D570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申报系统联系电话：010-62510667、15313766307、15313766308；电子邮箱：xmsb@sinoss.net。</w:t>
      </w:r>
    </w:p>
    <w:p w14:paraId="12C11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教育部高等学校科学研究发展中心联系电话：010-62514698、010-62513617；电子邮箱：ktsb@moe.edu.cn。</w:t>
      </w:r>
    </w:p>
    <w:p w14:paraId="5D589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附件：</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"http://www.moe.gov.cn/s78/A13/tongzhi/202502/W020250221604319492641.pdf"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2025年度教育部人文社会科学研究专项任务项目（中国特色社会主义理论体系研究）课题指南</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14:paraId="3158A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教育部社会科学司</w:t>
      </w:r>
    </w:p>
    <w:p w14:paraId="69B56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2025年2月20日</w:t>
      </w:r>
    </w:p>
    <w:p w14:paraId="1ED079B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04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2025-02-22T00:46:17Z</dcterms:created>
  <dc:creator>Administrator</dc:creator>
  <cp:lastModifiedBy>企业用户_479758458</cp:lastModifiedBy>
  <dcterms:modified xsi:type="dcterms:W3CDTF">2025-02-22T00:46:41Z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eyJoZGlkIjoiZjk1ODc0NzMwMjNlYjY0NDQzNjM4ZTM4MGQxNWFlZGIiLCJ1c2VySWQiOiIxNjUzNTY4NzI1In0=</vt:lpwstr>
  </property>
  <property fmtid="{D5CDD505-2E9C-101B-9397-08002B2CF9AE}" pid="4" name="ICV">
    <vt:lpwstr>1875D2748DF0432EA7DDEF9B742CBAAE_12</vt:lpwstr>
  </property>
</Properties>
</file>